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FE" w:rsidRPr="00FD76FE" w:rsidRDefault="00FD76FE" w:rsidP="00FD76FE">
      <w:pPr>
        <w:shd w:val="clear" w:color="auto" w:fill="FFFFFF"/>
        <w:spacing w:before="300" w:after="150" w:line="240" w:lineRule="auto"/>
        <w:jc w:val="center"/>
        <w:outlineLvl w:val="2"/>
        <w:rPr>
          <w:rFonts w:ascii="Tahoma" w:eastAsia="Times New Roman" w:hAnsi="Tahoma" w:cs="Tahoma"/>
          <w:b/>
          <w:bCs/>
          <w:color w:val="33465A"/>
          <w:sz w:val="36"/>
          <w:szCs w:val="36"/>
        </w:rPr>
      </w:pPr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>СТАНДАРТЕН ФОРМУЛЯР ЗА ПРЕДОСТАВЯНЕ НА ИНФОРМАЦИЯ ВЪВ ВРЪЗКА С ДОГОВОРИ ЗА ТУРИСТИЧЕСКИ ПАКЕТИ</w:t>
      </w:r>
    </w:p>
    <w:p w:rsidR="00FD76FE" w:rsidRPr="00FD76FE" w:rsidRDefault="00FD76FE" w:rsidP="00FD76F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proofErr w:type="gram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Предлаганата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комбинация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представлява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смисъла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Директивата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(ЕС) 2015/2302.</w:t>
      </w:r>
      <w:proofErr w:type="gram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proofErr w:type="gram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Поради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тази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причина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ще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ползвате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всички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гарантирани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ЕС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права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които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прилагат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  <w:proofErr w:type="gram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Дружеството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C40768">
        <w:rPr>
          <w:rFonts w:ascii="Tahoma" w:eastAsia="Times New Roman" w:hAnsi="Tahoma" w:cs="Tahoma"/>
          <w:color w:val="33465A"/>
          <w:sz w:val="23"/>
          <w:szCs w:val="23"/>
          <w:lang w:val="bg-BG"/>
        </w:rPr>
        <w:t>ТравълМакс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ООД с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данн</w:t>
      </w:r>
      <w:r w:rsidR="00C40768">
        <w:rPr>
          <w:rFonts w:ascii="Tahoma" w:eastAsia="Times New Roman" w:hAnsi="Tahoma" w:cs="Tahoma"/>
          <w:color w:val="33465A"/>
          <w:sz w:val="23"/>
          <w:szCs w:val="23"/>
        </w:rPr>
        <w:t>и</w:t>
      </w:r>
      <w:proofErr w:type="spellEnd"/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="00C40768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="00C40768">
        <w:rPr>
          <w:rFonts w:ascii="Tahoma" w:eastAsia="Times New Roman" w:hAnsi="Tahoma" w:cs="Tahoma"/>
          <w:color w:val="33465A"/>
          <w:sz w:val="23"/>
          <w:szCs w:val="23"/>
        </w:rPr>
        <w:t>контакт</w:t>
      </w:r>
      <w:proofErr w:type="spellEnd"/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: </w:t>
      </w:r>
      <w:proofErr w:type="spellStart"/>
      <w:r w:rsidR="00C40768">
        <w:rPr>
          <w:rFonts w:ascii="Tahoma" w:eastAsia="Times New Roman" w:hAnsi="Tahoma" w:cs="Tahoma"/>
          <w:color w:val="33465A"/>
          <w:sz w:val="23"/>
          <w:szCs w:val="23"/>
        </w:rPr>
        <w:t>адрес</w:t>
      </w:r>
      <w:proofErr w:type="spellEnd"/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 - </w:t>
      </w:r>
      <w:proofErr w:type="spellStart"/>
      <w:r w:rsidR="00C40768">
        <w:rPr>
          <w:rFonts w:ascii="Tahoma" w:eastAsia="Times New Roman" w:hAnsi="Tahoma" w:cs="Tahoma"/>
          <w:color w:val="33465A"/>
          <w:sz w:val="23"/>
          <w:szCs w:val="23"/>
        </w:rPr>
        <w:t>гр</w:t>
      </w:r>
      <w:proofErr w:type="spellEnd"/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proofErr w:type="gramStart"/>
      <w:r w:rsidR="00C40768">
        <w:rPr>
          <w:rFonts w:ascii="Tahoma" w:eastAsia="Times New Roman" w:hAnsi="Tahoma" w:cs="Tahoma"/>
          <w:color w:val="33465A"/>
          <w:sz w:val="23"/>
          <w:szCs w:val="23"/>
        </w:rPr>
        <w:t>София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ул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  <w:proofErr w:type="gram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C40768">
        <w:rPr>
          <w:rFonts w:ascii="Tahoma" w:eastAsia="Times New Roman" w:hAnsi="Tahoma" w:cs="Tahoma"/>
          <w:color w:val="33465A"/>
          <w:sz w:val="23"/>
          <w:szCs w:val="23"/>
          <w:lang w:val="bg-BG"/>
        </w:rPr>
        <w:t>Оборище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C40768">
        <w:rPr>
          <w:rFonts w:ascii="Tahoma" w:eastAsia="Times New Roman" w:hAnsi="Tahoma" w:cs="Tahoma"/>
          <w:color w:val="33465A"/>
          <w:sz w:val="23"/>
          <w:szCs w:val="23"/>
          <w:lang w:val="bg-BG"/>
        </w:rPr>
        <w:t>18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тел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- 00359 </w:t>
      </w:r>
      <w:r w:rsidR="00C40768">
        <w:rPr>
          <w:rFonts w:ascii="Tahoma" w:eastAsia="Times New Roman" w:hAnsi="Tahoma" w:cs="Tahoma"/>
          <w:color w:val="33465A"/>
          <w:sz w:val="23"/>
          <w:szCs w:val="23"/>
          <w:lang w:val="bg-BG"/>
        </w:rPr>
        <w:t>2 843 0207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e-mail </w:t>
      </w:r>
      <w:r w:rsidR="00C40768">
        <w:rPr>
          <w:rFonts w:ascii="Tahoma" w:eastAsia="Times New Roman" w:hAnsi="Tahoma" w:cs="Tahoma"/>
          <w:color w:val="33465A"/>
          <w:sz w:val="23"/>
          <w:szCs w:val="23"/>
        </w:rPr>
        <w:t>–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hyperlink r:id="rId6" w:history="1">
        <w:r w:rsidR="00C40768" w:rsidRPr="00563970">
          <w:rPr>
            <w:rStyle w:val="Hyperlink"/>
            <w:rFonts w:ascii="Tahoma" w:eastAsia="Times New Roman" w:hAnsi="Tahoma" w:cs="Tahoma"/>
            <w:sz w:val="23"/>
            <w:szCs w:val="23"/>
          </w:rPr>
          <w:t>info@travelmax.bg</w:t>
        </w:r>
      </w:hyperlink>
      <w:r w:rsidR="00C40768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bookmarkStart w:id="0" w:name="_GoBack"/>
      <w:bookmarkEnd w:id="0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ще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носи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пълна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отговорност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точното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цяло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gram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съответствие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със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законовите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изисквания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дружеството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526928"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ТравълМакс ООД 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предприело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необходимите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защитни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мерки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възстановяване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вашите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плащания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ако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включен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транспорт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-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осигуряване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вашето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репатриране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случай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несъстоятелност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  <w:proofErr w:type="gramEnd"/>
    </w:p>
    <w:p w:rsidR="00FD76FE" w:rsidRPr="00FD76FE" w:rsidRDefault="00FD76FE" w:rsidP="00FD76FE">
      <w:pPr>
        <w:shd w:val="clear" w:color="auto" w:fill="FFFFFF"/>
        <w:spacing w:before="300" w:after="150" w:line="240" w:lineRule="auto"/>
        <w:jc w:val="both"/>
        <w:outlineLvl w:val="2"/>
        <w:rPr>
          <w:rFonts w:ascii="Tahoma" w:eastAsia="Times New Roman" w:hAnsi="Tahoma" w:cs="Tahoma"/>
          <w:color w:val="33465A"/>
          <w:sz w:val="36"/>
          <w:szCs w:val="36"/>
        </w:rPr>
      </w:pPr>
      <w:proofErr w:type="spellStart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>Основни</w:t>
      </w:r>
      <w:proofErr w:type="spellEnd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 xml:space="preserve"> </w:t>
      </w:r>
      <w:proofErr w:type="spellStart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>права</w:t>
      </w:r>
      <w:proofErr w:type="spellEnd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 xml:space="preserve"> </w:t>
      </w:r>
      <w:proofErr w:type="spellStart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>съгласно</w:t>
      </w:r>
      <w:proofErr w:type="spellEnd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 xml:space="preserve"> </w:t>
      </w:r>
      <w:proofErr w:type="spellStart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>Директива</w:t>
      </w:r>
      <w:proofErr w:type="spellEnd"/>
      <w:r w:rsidRPr="00FD76FE">
        <w:rPr>
          <w:rFonts w:ascii="Tahoma" w:eastAsia="Times New Roman" w:hAnsi="Tahoma" w:cs="Tahoma"/>
          <w:b/>
          <w:bCs/>
          <w:color w:val="33465A"/>
          <w:sz w:val="36"/>
          <w:szCs w:val="36"/>
        </w:rPr>
        <w:t xml:space="preserve"> (ЕС) 2015/2302:</w:t>
      </w:r>
    </w:p>
    <w:p w:rsidR="00FD76FE" w:rsidRPr="00FD76FE" w:rsidRDefault="00C40768" w:rsidP="00FD76FE">
      <w:pPr>
        <w:spacing w:before="7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3465a" stroked="f"/>
        </w:pic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ще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получат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цялата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основна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информация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сключването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Винаги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един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търговец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който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отговаря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точното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всички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включени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предоставя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телефонен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номер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спешни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повиквания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данни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звено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контакт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чрез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свържат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с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с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агент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прехвърлят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друго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лице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след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предизвестие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разумен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срок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евентуално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заплащане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допълнителните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разходи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може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увеличава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единствено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нарастване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специфични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разходи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(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например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горивото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),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това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изрично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предвидено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във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всеки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случай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по-късно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20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увеличението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надвишава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8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може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туроператорът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запази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правото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увеличава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право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намаление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ако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намаление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съответните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разходи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без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плащат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такса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прекратяването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му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получат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пълно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възстановяване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всички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плащания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съществена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промяна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някой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основните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елементи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различен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отговорният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търговец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анулира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lastRenderedPageBreak/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право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получат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обратно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платените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тяхно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суми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ако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подходящо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-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съответно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обезщетение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без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плащат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такса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настъпване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извънредни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обстоятелства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например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сериозни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проблеми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със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сигурността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мястото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дестинацията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които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биха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засегнат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всяко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време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срещу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подходяща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обоснована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такса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след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съществени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елементи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него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бъдат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предоставени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съгласно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договореното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трябва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бъдат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предложени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подходящи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алтернативни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без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допълнителни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разходи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без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заплащат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такса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прекратяване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предоставени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съответствие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с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договора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това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съществено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засяга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а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туроператорът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отстранил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проблема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има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право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също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намаление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цената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и/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обезщетение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претърпените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вреди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случай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че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предоставени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предоставени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лошо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Туроператорът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трябва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окаже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съдействие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изпадне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затруднение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FD76FE" w:rsidP="00FD7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465A"/>
          <w:sz w:val="23"/>
          <w:szCs w:val="23"/>
        </w:rPr>
      </w:pP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туроператорът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изпадне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несъстоятелност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направените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плащания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ще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бъдат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възстановени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туроператорът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агент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изпадне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несъстоятелност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след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започване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туристическия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пакет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в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него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включен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превоз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репатрирането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пътниците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осигурено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Дружеството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8D33F6">
        <w:rPr>
          <w:rFonts w:ascii="Tahoma" w:eastAsia="Times New Roman" w:hAnsi="Tahoma" w:cs="Tahoma"/>
          <w:color w:val="33465A"/>
          <w:sz w:val="23"/>
          <w:szCs w:val="23"/>
          <w:lang w:val="bg-BG"/>
        </w:rPr>
        <w:t>ТравълМакс ООД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ползва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със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защита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несъстоятелност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в </w:t>
      </w:r>
      <w:r w:rsidR="008D33F6"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ЗД </w:t>
      </w:r>
      <w:r>
        <w:rPr>
          <w:rFonts w:ascii="Tahoma" w:eastAsia="Times New Roman" w:hAnsi="Tahoma" w:cs="Tahoma"/>
          <w:color w:val="33465A"/>
          <w:sz w:val="23"/>
          <w:szCs w:val="23"/>
          <w:lang w:val="bg-BG"/>
        </w:rPr>
        <w:t>Евроинс</w:t>
      </w:r>
      <w:r w:rsidR="008D33F6"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 АД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Пътуващите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могат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обърнат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към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това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образувание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или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когато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приложимо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към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компетентния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орган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ЗД </w:t>
      </w:r>
      <w:r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Евроинс 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АД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със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седалище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и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адрес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управление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-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София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>1592 б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ул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 xml:space="preserve">Христофор Колумб 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>№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>43</w:t>
      </w:r>
      <w:r w:rsidR="009777FD">
        <w:rPr>
          <w:rFonts w:ascii="Tahoma" w:eastAsia="Times New Roman" w:hAnsi="Tahoma" w:cs="Tahoma"/>
          <w:color w:val="33465A"/>
          <w:sz w:val="23"/>
          <w:szCs w:val="23"/>
        </w:rPr>
        <w:t xml:space="preserve">, </w:t>
      </w:r>
      <w:proofErr w:type="spellStart"/>
      <w:r w:rsidR="009777FD">
        <w:rPr>
          <w:rFonts w:ascii="Tahoma" w:eastAsia="Times New Roman" w:hAnsi="Tahoma" w:cs="Tahoma"/>
          <w:color w:val="33465A"/>
          <w:sz w:val="23"/>
          <w:szCs w:val="23"/>
        </w:rPr>
        <w:t>тел</w:t>
      </w:r>
      <w:proofErr w:type="spellEnd"/>
      <w:r w:rsidR="009777FD">
        <w:rPr>
          <w:rFonts w:ascii="Tahoma" w:eastAsia="Times New Roman" w:hAnsi="Tahoma" w:cs="Tahoma"/>
          <w:color w:val="33465A"/>
          <w:sz w:val="23"/>
          <w:szCs w:val="23"/>
        </w:rPr>
        <w:t xml:space="preserve">. 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>0</w:t>
      </w:r>
      <w:r w:rsidR="009777FD">
        <w:rPr>
          <w:rFonts w:ascii="Tahoma" w:eastAsia="Times New Roman" w:hAnsi="Tahoma" w:cs="Tahoma"/>
          <w:color w:val="33465A"/>
          <w:sz w:val="23"/>
          <w:szCs w:val="23"/>
        </w:rPr>
        <w:t> 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>700 17 241,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ако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изпълнението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услугите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е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отказано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поради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несъстоятелността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на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proofErr w:type="spellStart"/>
      <w:r w:rsidRPr="00FD76FE">
        <w:rPr>
          <w:rFonts w:ascii="Tahoma" w:eastAsia="Times New Roman" w:hAnsi="Tahoma" w:cs="Tahoma"/>
          <w:color w:val="33465A"/>
          <w:sz w:val="23"/>
          <w:szCs w:val="23"/>
        </w:rPr>
        <w:t>дружеството</w:t>
      </w:r>
      <w:proofErr w:type="spellEnd"/>
      <w:r w:rsidRPr="00FD76FE">
        <w:rPr>
          <w:rFonts w:ascii="Tahoma" w:eastAsia="Times New Roman" w:hAnsi="Tahoma" w:cs="Tahoma"/>
          <w:color w:val="33465A"/>
          <w:sz w:val="23"/>
          <w:szCs w:val="23"/>
        </w:rPr>
        <w:t xml:space="preserve"> </w:t>
      </w:r>
      <w:r w:rsidR="009777FD">
        <w:rPr>
          <w:rFonts w:ascii="Tahoma" w:eastAsia="Times New Roman" w:hAnsi="Tahoma" w:cs="Tahoma"/>
          <w:color w:val="33465A"/>
          <w:sz w:val="23"/>
          <w:szCs w:val="23"/>
          <w:lang w:val="bg-BG"/>
        </w:rPr>
        <w:t>ТравълМакс ООД</w:t>
      </w:r>
      <w:r w:rsidRPr="00FD76FE">
        <w:rPr>
          <w:rFonts w:ascii="Tahoma" w:eastAsia="Times New Roman" w:hAnsi="Tahoma" w:cs="Tahoma"/>
          <w:color w:val="33465A"/>
          <w:sz w:val="23"/>
          <w:szCs w:val="23"/>
        </w:rPr>
        <w:t>.</w:t>
      </w:r>
    </w:p>
    <w:p w:rsidR="00FD76FE" w:rsidRPr="00FD76FE" w:rsidRDefault="00C40768" w:rsidP="00FD76F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465A"/>
          <w:sz w:val="23"/>
          <w:szCs w:val="23"/>
        </w:rPr>
      </w:pPr>
      <w:hyperlink r:id="rId7" w:tgtFrame="_blank" w:history="1">
        <w:proofErr w:type="spellStart"/>
        <w:r w:rsidR="00FD76FE" w:rsidRPr="00FD76FE">
          <w:rPr>
            <w:rFonts w:ascii="Tahoma" w:eastAsia="Times New Roman" w:hAnsi="Tahoma" w:cs="Tahoma"/>
            <w:b/>
            <w:bCs/>
            <w:color w:val="5EC4BE"/>
            <w:sz w:val="23"/>
            <w:szCs w:val="23"/>
          </w:rPr>
          <w:t>Директива</w:t>
        </w:r>
        <w:proofErr w:type="spellEnd"/>
        <w:r w:rsidR="00FD76FE" w:rsidRPr="00FD76FE">
          <w:rPr>
            <w:rFonts w:ascii="Tahoma" w:eastAsia="Times New Roman" w:hAnsi="Tahoma" w:cs="Tahoma"/>
            <w:b/>
            <w:bCs/>
            <w:color w:val="5EC4BE"/>
            <w:sz w:val="23"/>
            <w:szCs w:val="23"/>
          </w:rPr>
          <w:t xml:space="preserve"> (ЕС) 2015/2302</w:t>
        </w:r>
      </w:hyperlink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,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както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е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транспонирана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в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националното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законодателство</w:t>
      </w:r>
      <w:proofErr w:type="spellEnd"/>
      <w:proofErr w:type="gram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,</w:t>
      </w:r>
      <w:proofErr w:type="gram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br/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можете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да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намерите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като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линк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към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Закона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за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туризма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на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интернет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страницата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на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Министерството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на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 xml:space="preserve"> </w:t>
      </w:r>
      <w:proofErr w:type="spellStart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туризма</w:t>
      </w:r>
      <w:proofErr w:type="spellEnd"/>
      <w:r w:rsidR="00FD76FE" w:rsidRPr="00FD76FE">
        <w:rPr>
          <w:rFonts w:ascii="Tahoma" w:eastAsia="Times New Roman" w:hAnsi="Tahoma" w:cs="Tahoma"/>
          <w:b/>
          <w:bCs/>
          <w:color w:val="33465A"/>
          <w:sz w:val="23"/>
          <w:szCs w:val="23"/>
        </w:rPr>
        <w:t>.</w:t>
      </w:r>
    </w:p>
    <w:p w:rsidR="0055669E" w:rsidRPr="00FD76FE" w:rsidRDefault="0055669E" w:rsidP="00FD76FE"/>
    <w:sectPr w:rsidR="0055669E" w:rsidRPr="00FD76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5C4"/>
    <w:multiLevelType w:val="multilevel"/>
    <w:tmpl w:val="F05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97959"/>
    <w:multiLevelType w:val="multilevel"/>
    <w:tmpl w:val="181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0D"/>
    <w:rsid w:val="00526928"/>
    <w:rsid w:val="0055669E"/>
    <w:rsid w:val="008D33F6"/>
    <w:rsid w:val="009777FD"/>
    <w:rsid w:val="00BF570D"/>
    <w:rsid w:val="00C40768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BG/TXT/?uri=CELEX:32015L2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velmax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2019-02-26T13:11:00Z</dcterms:created>
  <dcterms:modified xsi:type="dcterms:W3CDTF">2019-02-26T13:40:00Z</dcterms:modified>
</cp:coreProperties>
</file>